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A9" w:rsidRDefault="00F077A9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634E7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 w:rsidR="004634E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77A9" w:rsidRDefault="00F077A9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77A9" w:rsidRDefault="00F077A9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634E7" w:rsidRDefault="00C45EDD" w:rsidP="004634E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 настоящото, Ви представяме нашето предложение за изпълнение на обявената от Вас обществена поръчка с предмет</w:t>
      </w:r>
      <w:r w:rsidRPr="004634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 xml:space="preserve">Доставка и монтаж на оборудване </w:t>
      </w:r>
      <w:r w:rsidR="004634E7" w:rsidRPr="0026052B">
        <w:rPr>
          <w:rFonts w:ascii="Times New Roman" w:hAnsi="Times New Roman" w:cs="Times New Roman"/>
          <w:b/>
          <w:sz w:val="24"/>
          <w:szCs w:val="24"/>
        </w:rPr>
        <w:t>за нуждите на Дневен център за подкрепа на деца с увреждания и техните семейства</w:t>
      </w:r>
      <w:r w:rsidR="0026052B" w:rsidRPr="0026052B">
        <w:rPr>
          <w:rFonts w:ascii="Times New Roman" w:hAnsi="Times New Roman" w:cs="Times New Roman"/>
          <w:b/>
        </w:rPr>
        <w:t>, гр. Габрово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34E7" w:rsidRPr="004634E7">
        <w:rPr>
          <w:rFonts w:ascii="Times New Roman" w:hAnsi="Times New Roman" w:cs="Times New Roman"/>
          <w:b/>
          <w:sz w:val="24"/>
          <w:szCs w:val="24"/>
        </w:rPr>
        <w:t>по три обособени позиции:</w:t>
      </w:r>
      <w:r w:rsidR="004634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1 „Доставка и монтаж на специализирано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техническо оборудване“</w:t>
      </w:r>
    </w:p>
    <w:p w:rsidR="004634E7" w:rsidRPr="004634E7" w:rsidRDefault="004634E7" w:rsidP="004634E7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</w:pPr>
      <w:r w:rsidRPr="004634E7">
        <w:rPr>
          <w:rFonts w:ascii="Times New Roman" w:hAnsi="Times New Roman" w:cs="Times New Roman"/>
          <w:b/>
          <w:sz w:val="24"/>
          <w:szCs w:val="24"/>
        </w:rPr>
        <w:t>Обособена позиция 3 „Доставка и монтаж на климатик и боя за писане“</w:t>
      </w:r>
    </w:p>
    <w:p w:rsidR="002238B2" w:rsidRPr="002238B2" w:rsidRDefault="002238B2" w:rsidP="00223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C45EDD" w:rsidRPr="00C45EDD" w:rsidRDefault="00C45EDD" w:rsidP="002238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</w:t>
      </w:r>
      <w:r w:rsidR="00B24FEF">
        <w:rPr>
          <w:rFonts w:ascii="Times New Roman" w:eastAsia="Calibri" w:hAnsi="Times New Roman" w:cs="Times New Roman"/>
          <w:sz w:val="24"/>
          <w:szCs w:val="24"/>
        </w:rPr>
        <w:t>,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60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Време за реакция и отстраняване на гаранционни повреди (в часове)</w:t>
      </w:r>
      <w:r w:rsidRPr="00B24F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</w:rPr>
        <w:t>часа.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(време за реакция и отстраняване на гаранционни повреди, се оферира в цели часове), но не по-голям от  120 часа.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B24FE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B24F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настоящото представяме нашето техническо предложение за изпълнение на об</w:t>
      </w:r>
      <w:r w:rsidR="00D15DEF">
        <w:rPr>
          <w:rFonts w:ascii="Times New Roman" w:eastAsia="Times New Roman" w:hAnsi="Times New Roman" w:cs="Times New Roman"/>
          <w:sz w:val="24"/>
          <w:szCs w:val="24"/>
        </w:rPr>
        <w:t>особена позиция №1</w:t>
      </w:r>
      <w:r w:rsidRPr="00B24F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Default="00F077A9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Pr="00F077A9" w:rsidRDefault="00F077A9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.1. </w:t>
      </w:r>
      <w:r w:rsidRPr="00B24FE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бЯГАЩА пътека ЗА ДЕЦА</w:t>
      </w:r>
      <w:r w:rsidRPr="00B24FEF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</w:rPr>
        <w:t>ОТ 3 ДО 8 ГОДИНИ</w:t>
      </w:r>
      <w:r w:rsidRPr="00B24F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FEF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–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1 </w:t>
      </w: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</w:rPr>
        <w:t>БРОЙ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bookmarkStart w:id="0" w:name="OLE_LINK26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Материал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ab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Метална</w:t>
            </w:r>
            <w:proofErr w:type="spellEnd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конструкция</w:t>
            </w:r>
            <w:proofErr w:type="spellEnd"/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bookmarkEnd w:id="0"/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Натоварване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Максимално натоварване до 100 кг.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rPr>
          <w:trHeight w:val="39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Електронен дисплей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 електронен дисплей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ВЕЛОЕРГОМЕТЪР ЗА ДЕЦА ОТ 3 ДО 8 ГОДИНИ -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1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БРОЙ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10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686"/>
        <w:gridCol w:w="2551"/>
        <w:gridCol w:w="1943"/>
      </w:tblGrid>
      <w:tr w:rsidR="00B24FEF" w:rsidRPr="00B24FEF" w:rsidTr="009F3ACE">
        <w:trPr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характеристика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Забележка</w:t>
            </w: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Материал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ab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Метална</w:t>
            </w:r>
            <w:proofErr w:type="spellEnd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конструкция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Натоварване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Максимално натоварване до 100 кг.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Електронен дисплей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 електронен дисплей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Default="00F077A9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Default="00F077A9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Default="00F077A9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Default="00F077A9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77A9" w:rsidRPr="00F077A9" w:rsidRDefault="00F077A9" w:rsidP="00B24F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lastRenderedPageBreak/>
        <w:t>2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.3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КРОСТРЕНАЖОР ЗА ДЕЦА ОТ 3 ДО 8 ГОДИНИ – 1 БРОЙ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tbl>
      <w:tblPr>
        <w:tblW w:w="10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686"/>
        <w:gridCol w:w="2551"/>
        <w:gridCol w:w="1943"/>
      </w:tblGrid>
      <w:tr w:rsidR="00B24FEF" w:rsidRPr="00B24FEF" w:rsidTr="009F3ACE">
        <w:trPr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характеристика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Забележка</w:t>
            </w: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Материал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ab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Метална</w:t>
            </w:r>
            <w:proofErr w:type="spellEnd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конструкция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Натоварване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Максимално натоварване до 100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Обезопасена за деца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</w:tr>
      <w:tr w:rsidR="00B24FEF" w:rsidRPr="00B24FEF" w:rsidTr="009F3A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Електронен дисплей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 електронен дисплей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1" w:name="_GoBack"/>
      <w:bookmarkEnd w:id="1"/>
      <w:r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.4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.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МЕКА ОБЛИЦОВКА ЗА СТЕНИ – 6 бр.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160х60х3 см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самозалепващо велкро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t>Включено в комплекта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5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КОЛАН ЗА ПРИКРЕПВАНЕ НА МЕКА ОБЛИЦОВКА КЪМ СТЕНИ -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БРОЯ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AU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ab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Дължина 4м., широчина 2.5 м. с възможност за регулиране на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дължината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Монтажни материали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Следва да са включени в комплекта</w:t>
            </w: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6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КОМПЛЕКТ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HEG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1БР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6"/>
        <w:gridCol w:w="3550"/>
        <w:gridCol w:w="2601"/>
        <w:gridCol w:w="1800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Pir</w:t>
            </w:r>
            <w:proofErr w:type="spellEnd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HEG sensor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тип „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passive infrared”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измерване на инфрачервеното излъчване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и локалната активност на кората на мозъка на около 1.5 см дълбочина под сензора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Pir</w:t>
            </w:r>
            <w:proofErr w:type="spellEnd"/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HEG sensor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тип „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passive infrared”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измерване на инфрачервеното излъчване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и локалната активност на кората на мозъка на около 1.5 см дълбочина под сензора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PHYSIOLAB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усилвател за измерване и усилване на биологичните сигнали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EE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Г, ЕМГ,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HRV, TEMP, RESPIRATION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PHYSIOLAB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усилвател за измерване и усилване на биологичните сигнали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EE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Г, ЕМГ,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HRV, TEMP, RESPIRATION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HEG Training software –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софтуер за измерване, обработката и онагледяване в реално време на 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промените в локалното кръвоснабдяване на кората на мозъка. Позволява различни опции за подаване на обратната връзка за промените в кръвоснабдяването с цел поддържане на интерес към тренинга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bg-BG"/>
              </w:rPr>
            </w:pP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bg-BG"/>
              </w:rPr>
              <w:lastRenderedPageBreak/>
              <w:t xml:space="preserve">HEG Training software – </w:t>
            </w: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t xml:space="preserve">софтуер за измерване, обработката и онагледяване в реално време на промените в локалното кръвоснабдяване на </w:t>
            </w: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lastRenderedPageBreak/>
              <w:t>кората на мозъка. Позволява различни опции за подаване на обратната връзка за промените в кръвоснабдяването с цел поддържане на интерес към тренинга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за работа с оборудването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минимум 2 лица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24FEF" w:rsidRPr="00B24FEF" w:rsidRDefault="00B24FEF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2.7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АПАРАТ ЗА ЕЛЕКТРОСТИМУЛАЦИЯ – 1БР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….........................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независими канала (16 електрода), с вградени стандартни програми и окомплектовка от пациентни кабели, токопроводящи електроди и ластични превръзки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 изброените параметри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F53095" w:rsidP="00B24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2.8</w:t>
      </w:r>
      <w:r w:rsidR="00B24FEF" w:rsidRPr="00F5309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B24FEF" w:rsidRPr="00B24FEF"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  <w:t xml:space="preserve"> </w:t>
      </w:r>
      <w:r w:rsidR="00B24FEF" w:rsidRPr="00B24F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ВОДНА КУЛА – 1БР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  <w:r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24FEF" w:rsidRPr="00B24FEF" w:rsidRDefault="00B24FEF" w:rsidP="00B24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600"/>
        <w:gridCol w:w="2630"/>
        <w:gridCol w:w="1819"/>
      </w:tblGrid>
      <w:tr w:rsidR="00B24FEF" w:rsidRPr="00B24FEF" w:rsidTr="009F3ACE">
        <w:trPr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 изискване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относно техническата</w:t>
            </w:r>
          </w:p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характеристика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24FEF" w:rsidRPr="00B24FEF" w:rsidRDefault="00B24FEF" w:rsidP="00B2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b/>
                <w:bCs/>
              </w:rPr>
              <w:t>Забележка</w:t>
            </w: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Производител и марка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Да се специфицира от участника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LED-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осветление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LED-</w:t>
            </w: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осветление в няколко цвята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големината на мехурчетата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bg-BG"/>
              </w:rPr>
              <w:t>Възможност за регулиране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Обща височина 175 см, О 15 см;</w:t>
            </w:r>
          </w:p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подиум основа 30х30х20 см;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24FEF" w:rsidRPr="00B24FEF" w:rsidTr="009F3AC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Вместимост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EF" w:rsidRPr="00B24FEF" w:rsidRDefault="00B24FEF" w:rsidP="00B24FE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24F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 литра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F" w:rsidRPr="00B24FEF" w:rsidRDefault="00B24FEF" w:rsidP="00B24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4FEF" w:rsidRPr="00B24FEF" w:rsidRDefault="00B24FEF" w:rsidP="00B24FEF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u-RU"/>
        </w:rPr>
      </w:pPr>
    </w:p>
    <w:p w:rsidR="00C45EDD" w:rsidRPr="0036727B" w:rsidRDefault="000A031E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>3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headerReference w:type="default" r:id="rId9"/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942" w:rsidRDefault="00F93942" w:rsidP="00F077A9">
      <w:pPr>
        <w:spacing w:after="0" w:line="240" w:lineRule="auto"/>
      </w:pPr>
      <w:r>
        <w:separator/>
      </w:r>
    </w:p>
  </w:endnote>
  <w:endnote w:type="continuationSeparator" w:id="0">
    <w:p w:rsidR="00F93942" w:rsidRDefault="00F93942" w:rsidP="00F0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7A9" w:rsidRPr="00E73657" w:rsidRDefault="00F077A9" w:rsidP="00F077A9">
    <w:pPr>
      <w:pStyle w:val="Footer"/>
      <w:jc w:val="both"/>
      <w:rPr>
        <w:i/>
        <w:lang w:val="ru-RU"/>
      </w:rPr>
    </w:pPr>
    <w:r w:rsidRPr="00E73657">
      <w:rPr>
        <w:i/>
        <w:iCs/>
      </w:rPr>
      <w:t>Този документ е създаден в рамките на проект „</w:t>
    </w:r>
    <w:r>
      <w:rPr>
        <w:i/>
        <w:iCs/>
      </w:rPr>
      <w:t>Подобряване на социалната инфраструктура за услуги за деца</w:t>
    </w:r>
    <w:r w:rsidRPr="00E73657">
      <w:rPr>
        <w:i/>
        <w:iCs/>
      </w:rPr>
      <w:t>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F077A9" w:rsidRPr="00F077A9" w:rsidRDefault="00F077A9" w:rsidP="00F077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942" w:rsidRDefault="00F93942" w:rsidP="00F077A9">
      <w:pPr>
        <w:spacing w:after="0" w:line="240" w:lineRule="auto"/>
      </w:pPr>
      <w:r>
        <w:separator/>
      </w:r>
    </w:p>
  </w:footnote>
  <w:footnote w:type="continuationSeparator" w:id="0">
    <w:p w:rsidR="00F93942" w:rsidRDefault="00F93942" w:rsidP="00F0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7A9" w:rsidRDefault="00F077A9" w:rsidP="00F077A9">
    <w:pPr>
      <w:pStyle w:val="Header"/>
      <w:pBdr>
        <w:bottom w:val="single" w:sz="6" w:space="1" w:color="auto"/>
      </w:pBdr>
      <w:tabs>
        <w:tab w:val="center" w:pos="4607"/>
        <w:tab w:val="right" w:pos="9214"/>
      </w:tabs>
      <w:rPr>
        <w:lang w:val="en-US"/>
      </w:rPr>
    </w:pPr>
    <w:r>
      <w:rPr>
        <w:noProof/>
        <w:lang w:val="en-US"/>
      </w:rPr>
      <w:drawing>
        <wp:inline distT="0" distB="0" distL="0" distR="0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tab/>
    </w:r>
    <w:r>
      <w:rPr>
        <w:noProof/>
        <w:lang w:val="en-US"/>
      </w:rPr>
      <w:drawing>
        <wp:inline distT="0" distB="0" distL="0" distR="0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77A9" w:rsidRPr="00F077A9" w:rsidRDefault="00F077A9" w:rsidP="00F077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031E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052B"/>
    <w:rsid w:val="00265EE6"/>
    <w:rsid w:val="002B67EB"/>
    <w:rsid w:val="002F0C40"/>
    <w:rsid w:val="0030604C"/>
    <w:rsid w:val="00346628"/>
    <w:rsid w:val="0036727B"/>
    <w:rsid w:val="003D4B08"/>
    <w:rsid w:val="003E4EA2"/>
    <w:rsid w:val="0042413A"/>
    <w:rsid w:val="004352BB"/>
    <w:rsid w:val="004529FA"/>
    <w:rsid w:val="004548A1"/>
    <w:rsid w:val="004634E7"/>
    <w:rsid w:val="004B292D"/>
    <w:rsid w:val="004D5D16"/>
    <w:rsid w:val="004D7C31"/>
    <w:rsid w:val="004F449E"/>
    <w:rsid w:val="00540BD7"/>
    <w:rsid w:val="00550FA7"/>
    <w:rsid w:val="00636FFF"/>
    <w:rsid w:val="0065493B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33B4C"/>
    <w:rsid w:val="008438F9"/>
    <w:rsid w:val="00891756"/>
    <w:rsid w:val="008B3B99"/>
    <w:rsid w:val="009343C1"/>
    <w:rsid w:val="00A24DD9"/>
    <w:rsid w:val="00AC0FA4"/>
    <w:rsid w:val="00B24FEF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15DEF"/>
    <w:rsid w:val="00DB5A5E"/>
    <w:rsid w:val="00E66E2A"/>
    <w:rsid w:val="00E84379"/>
    <w:rsid w:val="00F01470"/>
    <w:rsid w:val="00F077A9"/>
    <w:rsid w:val="00F31EE9"/>
    <w:rsid w:val="00F53095"/>
    <w:rsid w:val="00F93942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077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077A9"/>
  </w:style>
  <w:style w:type="paragraph" w:styleId="Footer">
    <w:name w:val="footer"/>
    <w:basedOn w:val="Normal"/>
    <w:link w:val="FooterChar"/>
    <w:uiPriority w:val="99"/>
    <w:unhideWhenUsed/>
    <w:rsid w:val="00F077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077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077A9"/>
  </w:style>
  <w:style w:type="paragraph" w:styleId="Footer">
    <w:name w:val="footer"/>
    <w:basedOn w:val="Normal"/>
    <w:link w:val="FooterChar"/>
    <w:uiPriority w:val="99"/>
    <w:unhideWhenUsed/>
    <w:rsid w:val="00F077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C46A-139A-487B-9AC8-1BA1495D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Мария Стоева</cp:lastModifiedBy>
  <cp:revision>73</cp:revision>
  <cp:lastPrinted>2018-04-18T10:34:00Z</cp:lastPrinted>
  <dcterms:created xsi:type="dcterms:W3CDTF">2016-05-14T06:15:00Z</dcterms:created>
  <dcterms:modified xsi:type="dcterms:W3CDTF">2018-05-04T11:42:00Z</dcterms:modified>
</cp:coreProperties>
</file>